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A9D28" w14:textId="38A93EA8" w:rsidR="00174168" w:rsidRPr="008A4C86" w:rsidRDefault="00174168" w:rsidP="00174168">
      <w:pPr>
        <w:pStyle w:val="Heading1"/>
        <w:spacing w:after="0"/>
        <w:rPr>
          <w:sz w:val="36"/>
          <w:szCs w:val="36"/>
        </w:rPr>
      </w:pPr>
      <w:r>
        <w:rPr>
          <w:sz w:val="36"/>
          <w:szCs w:val="36"/>
        </w:rPr>
        <w:t>Plea Agreement Procedure with Flip Flop and Material Witness Stipulations</w:t>
      </w:r>
    </w:p>
    <w:p w14:paraId="60EBCF76" w14:textId="77777777" w:rsidR="00174168" w:rsidRDefault="00174168" w:rsidP="00174168"/>
    <w:p w14:paraId="5182CA17" w14:textId="065F856F" w:rsidR="00174168" w:rsidRPr="00665164" w:rsidRDefault="00174168" w:rsidP="00174168">
      <w:pPr>
        <w:pStyle w:val="HeadingSub"/>
        <w:rPr>
          <w:sz w:val="32"/>
          <w:szCs w:val="28"/>
        </w:rPr>
      </w:pPr>
      <w:r w:rsidRPr="00665164">
        <w:rPr>
          <w:sz w:val="32"/>
          <w:szCs w:val="28"/>
        </w:rPr>
        <w:t xml:space="preserve">Tucson </w:t>
      </w:r>
      <w:r w:rsidRPr="00665164">
        <w:rPr>
          <w:sz w:val="32"/>
          <w:szCs w:val="28"/>
        </w:rPr>
        <w:t>Cases</w:t>
      </w:r>
    </w:p>
    <w:p w14:paraId="236DAA71" w14:textId="16A5644B" w:rsidR="00174168" w:rsidRPr="00F34410" w:rsidRDefault="00174168" w:rsidP="00B729CB">
      <w:pPr>
        <w:pStyle w:val="BulletedList"/>
        <w:spacing w:after="120"/>
        <w:ind w:left="540"/>
        <w:contextualSpacing w:val="0"/>
        <w:rPr>
          <w:b/>
          <w:bCs/>
          <w:sz w:val="28"/>
          <w:szCs w:val="24"/>
        </w:rPr>
      </w:pPr>
      <w:r>
        <w:rPr>
          <w:b/>
          <w:bCs/>
          <w:sz w:val="28"/>
          <w:szCs w:val="24"/>
        </w:rPr>
        <w:t>Procedures</w:t>
      </w:r>
    </w:p>
    <w:p w14:paraId="0512B47A" w14:textId="77777777" w:rsidR="007E4068" w:rsidRPr="00B729CB" w:rsidRDefault="007E4068" w:rsidP="00B729CB">
      <w:pPr>
        <w:ind w:left="270"/>
        <w:rPr>
          <w:rFonts w:ascii="Arial" w:hAnsi="Arial" w:cs="Arial"/>
        </w:rPr>
      </w:pPr>
      <w:r w:rsidRPr="00B729CB">
        <w:rPr>
          <w:rFonts w:ascii="Arial" w:hAnsi="Arial" w:cs="Arial"/>
        </w:rPr>
        <w:t>In Tucson cases, when a case is ready for a change of plea hearing, please note the updated process.</w:t>
      </w:r>
    </w:p>
    <w:p w14:paraId="39A265DE" w14:textId="77777777" w:rsidR="007E4068" w:rsidRPr="00B729CB" w:rsidRDefault="007E4068" w:rsidP="007E4068">
      <w:pPr>
        <w:rPr>
          <w:rFonts w:ascii="Arial" w:hAnsi="Arial" w:cs="Arial"/>
        </w:rPr>
      </w:pPr>
      <w:r w:rsidRPr="00B729CB">
        <w:rPr>
          <w:rFonts w:ascii="Arial" w:hAnsi="Arial" w:cs="Arial"/>
        </w:rPr>
        <w:t xml:space="preserve"> </w:t>
      </w:r>
    </w:p>
    <w:p w14:paraId="6F6DE10B" w14:textId="3BE6B570" w:rsidR="007E4068" w:rsidRPr="00B729CB" w:rsidRDefault="007E4068" w:rsidP="00B729CB">
      <w:pPr>
        <w:pStyle w:val="ListParagraph"/>
        <w:numPr>
          <w:ilvl w:val="0"/>
          <w:numId w:val="1"/>
        </w:numPr>
        <w:spacing w:before="120"/>
        <w:ind w:left="900"/>
        <w:contextualSpacing w:val="0"/>
        <w:rPr>
          <w:rFonts w:ascii="Arial" w:hAnsi="Arial" w:cs="Arial"/>
        </w:rPr>
      </w:pPr>
      <w:r w:rsidRPr="00B729CB">
        <w:rPr>
          <w:rFonts w:ascii="Arial" w:hAnsi="Arial" w:cs="Arial"/>
        </w:rPr>
        <w:t xml:space="preserve">Counsel will not lodge the plea agreement. </w:t>
      </w:r>
    </w:p>
    <w:p w14:paraId="7BB41933" w14:textId="77777777" w:rsidR="007E4068" w:rsidRPr="00B729CB" w:rsidRDefault="007E4068" w:rsidP="00B729CB">
      <w:pPr>
        <w:pStyle w:val="ListParagraph"/>
        <w:numPr>
          <w:ilvl w:val="0"/>
          <w:numId w:val="1"/>
        </w:numPr>
        <w:spacing w:before="120"/>
        <w:ind w:left="900"/>
        <w:contextualSpacing w:val="0"/>
        <w:rPr>
          <w:rFonts w:ascii="Arial" w:hAnsi="Arial" w:cs="Arial"/>
        </w:rPr>
      </w:pPr>
      <w:r w:rsidRPr="00B729CB">
        <w:rPr>
          <w:rFonts w:ascii="Arial" w:hAnsi="Arial" w:cs="Arial"/>
        </w:rPr>
        <w:t>Counsel will call the Magistrate Judge Chambers to set a plea hearing.</w:t>
      </w:r>
    </w:p>
    <w:p w14:paraId="5D4C4E73" w14:textId="436AF00F" w:rsidR="007E4068" w:rsidRPr="00B729CB" w:rsidRDefault="007E4068" w:rsidP="00B729CB">
      <w:pPr>
        <w:pStyle w:val="ListParagraph"/>
        <w:numPr>
          <w:ilvl w:val="0"/>
          <w:numId w:val="1"/>
        </w:numPr>
        <w:spacing w:before="120"/>
        <w:ind w:left="900"/>
        <w:contextualSpacing w:val="0"/>
        <w:rPr>
          <w:rFonts w:ascii="Arial" w:hAnsi="Arial" w:cs="Arial"/>
        </w:rPr>
      </w:pPr>
      <w:r w:rsidRPr="00B729CB">
        <w:rPr>
          <w:rFonts w:ascii="Arial" w:hAnsi="Arial" w:cs="Arial"/>
        </w:rPr>
        <w:t xml:space="preserve">The Magistrate Judge JA will inform counsel if a copy of the plea agreement should be emailed and, if appropriate, provide the email address.  </w:t>
      </w:r>
    </w:p>
    <w:p w14:paraId="4EB5A628" w14:textId="77777777" w:rsidR="007E4068" w:rsidRPr="00B729CB" w:rsidRDefault="007E4068" w:rsidP="00B729CB">
      <w:pPr>
        <w:pStyle w:val="ListParagraph"/>
        <w:numPr>
          <w:ilvl w:val="0"/>
          <w:numId w:val="1"/>
        </w:numPr>
        <w:spacing w:before="120"/>
        <w:ind w:left="900"/>
        <w:contextualSpacing w:val="0"/>
        <w:rPr>
          <w:rFonts w:ascii="Arial" w:hAnsi="Arial" w:cs="Arial"/>
        </w:rPr>
      </w:pPr>
      <w:r w:rsidRPr="00B729CB">
        <w:rPr>
          <w:rFonts w:ascii="Arial" w:hAnsi="Arial" w:cs="Arial"/>
        </w:rPr>
        <w:t>Counsel will file the Notice of Plea Hearing.</w:t>
      </w:r>
    </w:p>
    <w:p w14:paraId="338F3244" w14:textId="17332128" w:rsidR="00E33515" w:rsidRPr="00B729CB" w:rsidRDefault="00652F27" w:rsidP="00B729CB">
      <w:pPr>
        <w:pStyle w:val="ListParagraph"/>
        <w:numPr>
          <w:ilvl w:val="0"/>
          <w:numId w:val="1"/>
        </w:numPr>
        <w:spacing w:before="120"/>
        <w:ind w:left="900"/>
        <w:contextualSpacing w:val="0"/>
        <w:rPr>
          <w:rFonts w:ascii="Arial" w:hAnsi="Arial" w:cs="Arial"/>
        </w:rPr>
      </w:pPr>
      <w:r w:rsidRPr="00B729CB">
        <w:rPr>
          <w:rFonts w:ascii="Arial" w:hAnsi="Arial" w:cs="Arial"/>
        </w:rPr>
        <w:t>Except for cases on the flip-flop duty calendar:  P</w:t>
      </w:r>
      <w:r w:rsidR="007E4068" w:rsidRPr="00B729CB">
        <w:rPr>
          <w:rFonts w:ascii="Arial" w:hAnsi="Arial" w:cs="Arial"/>
        </w:rPr>
        <w:t xml:space="preserve">lea agreements </w:t>
      </w:r>
      <w:r w:rsidR="00A538CE" w:rsidRPr="00B729CB">
        <w:rPr>
          <w:rFonts w:ascii="Arial" w:hAnsi="Arial" w:cs="Arial"/>
        </w:rPr>
        <w:t xml:space="preserve">and stipulations to release material witnesses </w:t>
      </w:r>
      <w:r w:rsidR="007E4068" w:rsidRPr="00B729CB">
        <w:rPr>
          <w:rFonts w:ascii="Arial" w:hAnsi="Arial" w:cs="Arial"/>
        </w:rPr>
        <w:t xml:space="preserve">must be personally hand-signed by the </w:t>
      </w:r>
      <w:r w:rsidR="00A538CE" w:rsidRPr="00B729CB">
        <w:rPr>
          <w:rFonts w:ascii="Arial" w:hAnsi="Arial" w:cs="Arial"/>
        </w:rPr>
        <w:t>defendant</w:t>
      </w:r>
      <w:r w:rsidR="007E4068" w:rsidRPr="00B729CB">
        <w:rPr>
          <w:rFonts w:ascii="Arial" w:hAnsi="Arial" w:cs="Arial"/>
        </w:rPr>
        <w:t xml:space="preserve">.  </w:t>
      </w:r>
      <w:r w:rsidR="002271A2" w:rsidRPr="00B729CB">
        <w:rPr>
          <w:rFonts w:ascii="Arial" w:hAnsi="Arial" w:cs="Arial"/>
        </w:rPr>
        <w:t>Defense c</w:t>
      </w:r>
      <w:r w:rsidR="00133FE7" w:rsidRPr="00B729CB">
        <w:rPr>
          <w:rFonts w:ascii="Arial" w:hAnsi="Arial" w:cs="Arial"/>
        </w:rPr>
        <w:t>ounsel</w:t>
      </w:r>
      <w:r w:rsidR="007E4068" w:rsidRPr="00B729CB">
        <w:rPr>
          <w:rFonts w:ascii="Arial" w:hAnsi="Arial" w:cs="Arial"/>
        </w:rPr>
        <w:t xml:space="preserve"> may hand-sign or electronically sign </w:t>
      </w:r>
      <w:r w:rsidR="00D31C4C" w:rsidRPr="00B729CB">
        <w:rPr>
          <w:rFonts w:ascii="Arial" w:hAnsi="Arial" w:cs="Arial"/>
        </w:rPr>
        <w:t>plea agreements</w:t>
      </w:r>
      <w:r w:rsidR="00A538CE" w:rsidRPr="00B729CB">
        <w:rPr>
          <w:rFonts w:ascii="Arial" w:hAnsi="Arial" w:cs="Arial"/>
        </w:rPr>
        <w:t xml:space="preserve"> and stipulations to release material witnesses </w:t>
      </w:r>
      <w:r w:rsidR="00133FE7" w:rsidRPr="00B729CB">
        <w:rPr>
          <w:rFonts w:ascii="Arial" w:hAnsi="Arial" w:cs="Arial"/>
        </w:rPr>
        <w:t>for themselves</w:t>
      </w:r>
      <w:r w:rsidR="007E4068" w:rsidRPr="00B729CB">
        <w:rPr>
          <w:rFonts w:ascii="Arial" w:hAnsi="Arial" w:cs="Arial"/>
        </w:rPr>
        <w:t xml:space="preserve"> but not on behalf of </w:t>
      </w:r>
      <w:r w:rsidR="00A538CE" w:rsidRPr="00B729CB">
        <w:rPr>
          <w:rFonts w:ascii="Arial" w:hAnsi="Arial" w:cs="Arial"/>
        </w:rPr>
        <w:t>defendants</w:t>
      </w:r>
      <w:r w:rsidR="007E4068" w:rsidRPr="00B729CB">
        <w:rPr>
          <w:rFonts w:ascii="Arial" w:hAnsi="Arial" w:cs="Arial"/>
        </w:rPr>
        <w:t>.</w:t>
      </w:r>
      <w:r w:rsidR="00A538CE" w:rsidRPr="00B729CB">
        <w:rPr>
          <w:rFonts w:ascii="Arial" w:hAnsi="Arial" w:cs="Arial"/>
        </w:rPr>
        <w:t xml:space="preserve">  </w:t>
      </w:r>
      <w:r w:rsidR="002271A2" w:rsidRPr="00B729CB">
        <w:rPr>
          <w:rFonts w:ascii="Arial" w:hAnsi="Arial" w:cs="Arial"/>
        </w:rPr>
        <w:t xml:space="preserve">The government’s counsel may hand-sign or electronically sign plea agreements </w:t>
      </w:r>
      <w:r w:rsidR="00A538CE" w:rsidRPr="00B729CB">
        <w:rPr>
          <w:rFonts w:ascii="Arial" w:hAnsi="Arial" w:cs="Arial"/>
        </w:rPr>
        <w:t xml:space="preserve">and stipulations to release material witnesses </w:t>
      </w:r>
      <w:r w:rsidR="002271A2" w:rsidRPr="00B729CB">
        <w:rPr>
          <w:rFonts w:ascii="Arial" w:hAnsi="Arial" w:cs="Arial"/>
        </w:rPr>
        <w:t>on behalf of the government.</w:t>
      </w:r>
      <w:r w:rsidR="007975FB" w:rsidRPr="00B729CB">
        <w:rPr>
          <w:rFonts w:ascii="Arial" w:hAnsi="Arial" w:cs="Arial"/>
        </w:rPr>
        <w:t xml:space="preserve">  </w:t>
      </w:r>
    </w:p>
    <w:p w14:paraId="43CD67B2" w14:textId="3F69FB93" w:rsidR="00426DD3" w:rsidRPr="00B729CB" w:rsidRDefault="00426DD3" w:rsidP="00B729CB">
      <w:pPr>
        <w:pStyle w:val="ListParagraph"/>
        <w:numPr>
          <w:ilvl w:val="0"/>
          <w:numId w:val="1"/>
        </w:numPr>
        <w:spacing w:before="120"/>
        <w:ind w:left="900"/>
        <w:contextualSpacing w:val="0"/>
        <w:rPr>
          <w:rFonts w:ascii="Arial" w:hAnsi="Arial" w:cs="Arial"/>
        </w:rPr>
      </w:pPr>
      <w:r w:rsidRPr="00B729CB">
        <w:rPr>
          <w:rFonts w:ascii="Arial" w:hAnsi="Arial" w:cs="Arial"/>
        </w:rPr>
        <w:t xml:space="preserve">For </w:t>
      </w:r>
      <w:r w:rsidR="00652F27" w:rsidRPr="00B729CB">
        <w:rPr>
          <w:rFonts w:ascii="Arial" w:hAnsi="Arial" w:cs="Arial"/>
        </w:rPr>
        <w:t>cases on the flip-flop duty calendar:  D</w:t>
      </w:r>
      <w:r w:rsidRPr="00B729CB">
        <w:rPr>
          <w:rFonts w:ascii="Arial" w:hAnsi="Arial" w:cs="Arial"/>
        </w:rPr>
        <w:t xml:space="preserve">efense counsel may hand-sign or electronically sign plea agreements </w:t>
      </w:r>
      <w:r w:rsidR="00652F27" w:rsidRPr="00B729CB">
        <w:rPr>
          <w:rFonts w:ascii="Arial" w:hAnsi="Arial" w:cs="Arial"/>
        </w:rPr>
        <w:t xml:space="preserve">and stipulations to release material witnesses </w:t>
      </w:r>
      <w:r w:rsidRPr="00B729CB">
        <w:rPr>
          <w:rFonts w:ascii="Arial" w:hAnsi="Arial" w:cs="Arial"/>
        </w:rPr>
        <w:t>on behalf of defendants.</w:t>
      </w:r>
    </w:p>
    <w:p w14:paraId="1CCC8077" w14:textId="287F12C5" w:rsidR="007E4068" w:rsidRPr="00B729CB" w:rsidRDefault="007E4068" w:rsidP="00B729CB">
      <w:pPr>
        <w:pStyle w:val="ListParagraph"/>
        <w:numPr>
          <w:ilvl w:val="0"/>
          <w:numId w:val="1"/>
        </w:numPr>
        <w:spacing w:before="120"/>
        <w:ind w:left="900"/>
        <w:contextualSpacing w:val="0"/>
        <w:rPr>
          <w:rFonts w:ascii="Arial" w:hAnsi="Arial" w:cs="Arial"/>
        </w:rPr>
      </w:pPr>
      <w:r w:rsidRPr="00B729CB">
        <w:rPr>
          <w:rFonts w:ascii="Arial" w:hAnsi="Arial" w:cs="Arial"/>
        </w:rPr>
        <w:t>Consent</w:t>
      </w:r>
      <w:r w:rsidR="00A538CE" w:rsidRPr="00B729CB">
        <w:rPr>
          <w:rFonts w:ascii="Arial" w:hAnsi="Arial" w:cs="Arial"/>
        </w:rPr>
        <w:t>s</w:t>
      </w:r>
      <w:r w:rsidRPr="00B729CB">
        <w:rPr>
          <w:rFonts w:ascii="Arial" w:hAnsi="Arial" w:cs="Arial"/>
        </w:rPr>
        <w:t xml:space="preserve"> of Defendant and Waivers of Indictment may be </w:t>
      </w:r>
      <w:r w:rsidR="00F65792" w:rsidRPr="00B729CB">
        <w:rPr>
          <w:rFonts w:ascii="Arial" w:hAnsi="Arial" w:cs="Arial"/>
        </w:rPr>
        <w:t xml:space="preserve">hand-signed or electronically </w:t>
      </w:r>
      <w:r w:rsidRPr="00B729CB">
        <w:rPr>
          <w:rFonts w:ascii="Arial" w:hAnsi="Arial" w:cs="Arial"/>
        </w:rPr>
        <w:t>signed by counsel on behalf of defendant</w:t>
      </w:r>
      <w:r w:rsidR="00A538CE" w:rsidRPr="00B729CB">
        <w:rPr>
          <w:rFonts w:ascii="Arial" w:hAnsi="Arial" w:cs="Arial"/>
        </w:rPr>
        <w:t>s</w:t>
      </w:r>
      <w:r w:rsidRPr="00B729CB">
        <w:rPr>
          <w:rFonts w:ascii="Arial" w:hAnsi="Arial" w:cs="Arial"/>
        </w:rPr>
        <w:t xml:space="preserve"> and may be filed prior to the change of plea hearing.</w:t>
      </w:r>
    </w:p>
    <w:p w14:paraId="512AE1F6" w14:textId="5D70847F" w:rsidR="007E272B" w:rsidRPr="00B729CB" w:rsidRDefault="007E272B" w:rsidP="00B729CB">
      <w:pPr>
        <w:pStyle w:val="ListParagraph"/>
        <w:numPr>
          <w:ilvl w:val="0"/>
          <w:numId w:val="1"/>
        </w:numPr>
        <w:spacing w:before="120"/>
        <w:ind w:left="900"/>
        <w:contextualSpacing w:val="0"/>
        <w:rPr>
          <w:rFonts w:ascii="Arial" w:hAnsi="Arial" w:cs="Arial"/>
        </w:rPr>
      </w:pPr>
      <w:r w:rsidRPr="00B729CB">
        <w:rPr>
          <w:rFonts w:ascii="Arial" w:hAnsi="Arial" w:cs="Arial"/>
        </w:rPr>
        <w:t>These procedures apply equally to disposition agreements in connection with admit/deny hearings on supervised release violations.</w:t>
      </w:r>
    </w:p>
    <w:p w14:paraId="1F030BC2" w14:textId="1820CC92" w:rsidR="00174168" w:rsidRPr="00F34410" w:rsidRDefault="00174168" w:rsidP="00B729CB">
      <w:pPr>
        <w:pStyle w:val="BulletedList"/>
        <w:spacing w:after="120"/>
        <w:ind w:left="540"/>
        <w:contextualSpacing w:val="0"/>
        <w:rPr>
          <w:b/>
          <w:bCs/>
          <w:sz w:val="28"/>
          <w:szCs w:val="24"/>
        </w:rPr>
      </w:pPr>
      <w:r>
        <w:rPr>
          <w:b/>
          <w:bCs/>
          <w:sz w:val="28"/>
          <w:szCs w:val="24"/>
        </w:rPr>
        <w:t>Reminders</w:t>
      </w:r>
    </w:p>
    <w:p w14:paraId="3E4C3E93" w14:textId="4B7CC810" w:rsidR="007E4068" w:rsidRPr="00B729CB" w:rsidRDefault="00D30DC0" w:rsidP="00B729CB">
      <w:pPr>
        <w:pStyle w:val="ListParagraph"/>
        <w:numPr>
          <w:ilvl w:val="0"/>
          <w:numId w:val="2"/>
        </w:numPr>
        <w:spacing w:before="240"/>
        <w:ind w:left="900"/>
        <w:rPr>
          <w:rFonts w:ascii="Arial" w:hAnsi="Arial" w:cs="Arial"/>
        </w:rPr>
      </w:pPr>
      <w:r w:rsidRPr="00B729CB">
        <w:rPr>
          <w:rFonts w:ascii="Arial" w:hAnsi="Arial" w:cs="Arial"/>
        </w:rPr>
        <w:t xml:space="preserve">The </w:t>
      </w:r>
      <w:r w:rsidR="007E4068" w:rsidRPr="00B729CB">
        <w:rPr>
          <w:rFonts w:ascii="Arial" w:hAnsi="Arial" w:cs="Arial"/>
        </w:rPr>
        <w:t xml:space="preserve">Consent of Defendant and Waivers of Indictment can be signed by counsel on behalf of the defendant and filed prior to the change of plea hearing.  Alternatively, the Consent of Defendant form can be signed by the defendant at the time defense counsel meets with his or her client to review and obtain a signature on the </w:t>
      </w:r>
      <w:r w:rsidR="00184148" w:rsidRPr="00B729CB">
        <w:rPr>
          <w:rFonts w:ascii="Arial" w:hAnsi="Arial" w:cs="Arial"/>
        </w:rPr>
        <w:t>p</w:t>
      </w:r>
      <w:r w:rsidR="007E4068" w:rsidRPr="00B729CB">
        <w:rPr>
          <w:rFonts w:ascii="Arial" w:hAnsi="Arial" w:cs="Arial"/>
        </w:rPr>
        <w:t xml:space="preserve">lea </w:t>
      </w:r>
      <w:r w:rsidR="00184148" w:rsidRPr="00B729CB">
        <w:rPr>
          <w:rFonts w:ascii="Arial" w:hAnsi="Arial" w:cs="Arial"/>
        </w:rPr>
        <w:t>a</w:t>
      </w:r>
      <w:r w:rsidR="007E4068" w:rsidRPr="00B729CB">
        <w:rPr>
          <w:rFonts w:ascii="Arial" w:hAnsi="Arial" w:cs="Arial"/>
        </w:rPr>
        <w:t>greement.</w:t>
      </w:r>
    </w:p>
    <w:p w14:paraId="0E096F7D" w14:textId="77777777" w:rsidR="007E4068" w:rsidRPr="00B729CB" w:rsidRDefault="007E4068" w:rsidP="00B729CB">
      <w:pPr>
        <w:pStyle w:val="ListParagraph"/>
        <w:ind w:left="900"/>
        <w:rPr>
          <w:rFonts w:ascii="Arial" w:hAnsi="Arial" w:cs="Arial"/>
        </w:rPr>
      </w:pPr>
    </w:p>
    <w:p w14:paraId="1E2D7187" w14:textId="5A106749" w:rsidR="00B729CB" w:rsidRPr="00B729CB" w:rsidRDefault="007E4068" w:rsidP="00B729CB">
      <w:pPr>
        <w:pStyle w:val="ListParagraph"/>
        <w:numPr>
          <w:ilvl w:val="0"/>
          <w:numId w:val="2"/>
        </w:numPr>
        <w:ind w:left="900"/>
        <w:rPr>
          <w:rFonts w:ascii="Arial" w:hAnsi="Arial" w:cs="Arial"/>
        </w:rPr>
      </w:pPr>
      <w:r w:rsidRPr="00B729CB">
        <w:rPr>
          <w:rFonts w:ascii="Arial" w:hAnsi="Arial" w:cs="Arial"/>
        </w:rPr>
        <w:t xml:space="preserve">Documents must be reviewed for accuracy prior to sending them to the Court.  Inaccurate information and typographical errors routinely continue to be identified within </w:t>
      </w:r>
      <w:r w:rsidR="00184148" w:rsidRPr="00B729CB">
        <w:rPr>
          <w:rFonts w:ascii="Arial" w:hAnsi="Arial" w:cs="Arial"/>
        </w:rPr>
        <w:t>p</w:t>
      </w:r>
      <w:r w:rsidRPr="00B729CB">
        <w:rPr>
          <w:rFonts w:ascii="Arial" w:hAnsi="Arial" w:cs="Arial"/>
        </w:rPr>
        <w:t xml:space="preserve">lea </w:t>
      </w:r>
      <w:r w:rsidR="00184148" w:rsidRPr="00B729CB">
        <w:rPr>
          <w:rFonts w:ascii="Arial" w:hAnsi="Arial" w:cs="Arial"/>
        </w:rPr>
        <w:t>a</w:t>
      </w:r>
      <w:r w:rsidRPr="00B729CB">
        <w:rPr>
          <w:rFonts w:ascii="Arial" w:hAnsi="Arial" w:cs="Arial"/>
        </w:rPr>
        <w:t>greements.  Errors in plea agreements may cause the change of plea hearing to be vacated, continued, or delayed or, in Phoenix, may delay the filing of the Waiver and Information.  We ask that these documents be thoroughly proofread prior to submission.</w:t>
      </w:r>
    </w:p>
    <w:sectPr w:rsidR="00B729CB" w:rsidRPr="00B729CB" w:rsidSect="00B729CB">
      <w:footerReference w:type="default" r:id="rId7"/>
      <w:pgSz w:w="12240" w:h="15840"/>
      <w:pgMar w:top="1008" w:right="810"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27C01" w14:textId="77777777" w:rsidR="00B729CB" w:rsidRDefault="00B729CB" w:rsidP="00B729CB">
      <w:r>
        <w:separator/>
      </w:r>
    </w:p>
  </w:endnote>
  <w:endnote w:type="continuationSeparator" w:id="0">
    <w:p w14:paraId="368CDFCE" w14:textId="77777777" w:rsidR="00B729CB" w:rsidRDefault="00B729CB" w:rsidP="00B7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E426" w14:textId="19F7642C" w:rsidR="00B729CB" w:rsidRPr="00B729CB" w:rsidRDefault="00B729CB" w:rsidP="00B729CB">
    <w:pPr>
      <w:pStyle w:val="Footer"/>
      <w:tabs>
        <w:tab w:val="clear" w:pos="4680"/>
        <w:tab w:val="clear" w:pos="9360"/>
      </w:tabs>
      <w:jc w:val="both"/>
      <w:rPr>
        <w:rFonts w:ascii="Arial" w:hAnsi="Arial" w:cs="Arial"/>
        <w:b/>
        <w:bCs/>
      </w:rPr>
    </w:pPr>
    <w:r w:rsidRPr="00B729CB">
      <w:rPr>
        <w:rFonts w:ascii="Arial" w:hAnsi="Arial" w:cs="Arial"/>
        <w:b/>
        <w:bCs/>
        <w:noProof/>
      </w:rPr>
      <mc:AlternateContent>
        <mc:Choice Requires="wps">
          <w:drawing>
            <wp:anchor distT="0" distB="0" distL="114300" distR="114300" simplePos="0" relativeHeight="251659264" behindDoc="0" locked="0" layoutInCell="1" allowOverlap="1" wp14:anchorId="68A0A1C0" wp14:editId="756A3E9B">
              <wp:simplePos x="0" y="0"/>
              <wp:positionH relativeFrom="column">
                <wp:posOffset>0</wp:posOffset>
              </wp:positionH>
              <wp:positionV relativeFrom="paragraph">
                <wp:posOffset>-78740</wp:posOffset>
              </wp:positionV>
              <wp:extent cx="6858000" cy="0"/>
              <wp:effectExtent l="9525" t="6985" r="9525" b="1206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45942" id="_x0000_t32" coordsize="21600,21600" o:spt="32" o:oned="t" path="m,l21600,21600e" filled="f">
              <v:path arrowok="t" fillok="f" o:connecttype="none"/>
              <o:lock v:ext="edit" shapetype="t"/>
            </v:shapetype>
            <v:shape id="AutoShape 1" o:spid="_x0000_s1026" type="#_x0000_t32" style="position:absolute;margin-left:0;margin-top:-6.2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" strokeweight="1pt"/>
          </w:pict>
        </mc:Fallback>
      </mc:AlternateContent>
    </w:r>
    <w:r w:rsidRPr="00B729CB">
      <w:rPr>
        <w:rFonts w:ascii="Arial" w:hAnsi="Arial" w:cs="Arial"/>
        <w:bCs/>
      </w:rPr>
      <w:t>U.S. District Court – District of Arizona</w:t>
    </w:r>
    <w:r w:rsidRPr="00B729CB">
      <w:rPr>
        <w:rFonts w:ascii="Arial" w:hAnsi="Arial" w:cs="Arial"/>
        <w:bCs/>
      </w:rPr>
      <w:tab/>
    </w:r>
    <w:r w:rsidRPr="00B729CB">
      <w:rPr>
        <w:rFonts w:ascii="Arial" w:hAnsi="Arial" w:cs="Arial"/>
        <w:bCs/>
      </w:rPr>
      <w:tab/>
    </w:r>
    <w:r w:rsidRPr="00B729CB">
      <w:rPr>
        <w:rFonts w:ascii="Arial" w:hAnsi="Arial" w:cs="Arial"/>
        <w:bCs/>
      </w:rPr>
      <w:tab/>
      <w:t xml:space="preserve">Plea Agreement Procedures with Flip Flop </w:t>
    </w:r>
  </w:p>
  <w:p w14:paraId="44BE91E7" w14:textId="1939A4F8" w:rsidR="00B729CB" w:rsidRPr="00B729CB" w:rsidRDefault="00B729CB" w:rsidP="00B729CB">
    <w:pPr>
      <w:pStyle w:val="Footer"/>
      <w:tabs>
        <w:tab w:val="clear" w:pos="4680"/>
      </w:tabs>
      <w:jc w:val="both"/>
      <w:rPr>
        <w:rFonts w:ascii="Arial" w:hAnsi="Arial" w:cs="Arial"/>
      </w:rPr>
    </w:pPr>
    <w:r w:rsidRPr="00B729CB">
      <w:rPr>
        <w:rFonts w:ascii="Arial" w:hAnsi="Arial" w:cs="Arial"/>
        <w:bCs/>
      </w:rPr>
      <w:t>Updated 11/</w:t>
    </w:r>
    <w:r w:rsidRPr="00B729CB">
      <w:rPr>
        <w:rFonts w:ascii="Arial" w:hAnsi="Arial" w:cs="Arial"/>
        <w:bCs/>
      </w:rPr>
      <w:t>14</w:t>
    </w:r>
    <w:r w:rsidRPr="00B729CB">
      <w:rPr>
        <w:rFonts w:ascii="Arial" w:hAnsi="Arial" w:cs="Arial"/>
        <w:bCs/>
      </w:rPr>
      <w:t>/2023</w:t>
    </w:r>
    <w:r w:rsidRPr="00B729CB">
      <w:rPr>
        <w:rFonts w:ascii="Arial" w:hAnsi="Arial" w:cs="Arial"/>
        <w:bCs/>
      </w:rPr>
      <w:tab/>
      <w:t xml:space="preserve">and </w:t>
    </w:r>
    <w:r w:rsidRPr="00B729CB">
      <w:rPr>
        <w:rFonts w:ascii="Arial" w:hAnsi="Arial" w:cs="Arial"/>
        <w:bCs/>
      </w:rPr>
      <w:t>Material Witness Stipulations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AA2B9" w14:textId="77777777" w:rsidR="00B729CB" w:rsidRDefault="00B729CB" w:rsidP="00B729CB">
      <w:r>
        <w:separator/>
      </w:r>
    </w:p>
  </w:footnote>
  <w:footnote w:type="continuationSeparator" w:id="0">
    <w:p w14:paraId="4856364F" w14:textId="77777777" w:rsidR="00B729CB" w:rsidRDefault="00B729CB" w:rsidP="00B72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9A8"/>
    <w:multiLevelType w:val="hybridMultilevel"/>
    <w:tmpl w:val="DF6A9182"/>
    <w:lvl w:ilvl="0" w:tplc="B5DAF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07033D"/>
    <w:multiLevelType w:val="hybridMultilevel"/>
    <w:tmpl w:val="ED9895D2"/>
    <w:lvl w:ilvl="0" w:tplc="6AF47EF6">
      <w:start w:val="1"/>
      <w:numFmt w:val="bullet"/>
      <w:pStyle w:val="BulletedLis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E752EA"/>
    <w:multiLevelType w:val="hybridMultilevel"/>
    <w:tmpl w:val="6F64B892"/>
    <w:lvl w:ilvl="0" w:tplc="1AEE9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664946">
    <w:abstractNumId w:val="0"/>
  </w:num>
  <w:num w:numId="2" w16cid:durableId="1165821241">
    <w:abstractNumId w:val="2"/>
  </w:num>
  <w:num w:numId="3" w16cid:durableId="1179084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42"/>
    <w:rsid w:val="0009571D"/>
    <w:rsid w:val="00133FE7"/>
    <w:rsid w:val="00136E97"/>
    <w:rsid w:val="00174168"/>
    <w:rsid w:val="00184148"/>
    <w:rsid w:val="002271A2"/>
    <w:rsid w:val="00271C9A"/>
    <w:rsid w:val="00426DD3"/>
    <w:rsid w:val="004A0242"/>
    <w:rsid w:val="00652F27"/>
    <w:rsid w:val="00665164"/>
    <w:rsid w:val="00793D3F"/>
    <w:rsid w:val="007975FB"/>
    <w:rsid w:val="007E272B"/>
    <w:rsid w:val="007E4068"/>
    <w:rsid w:val="008B46EA"/>
    <w:rsid w:val="0090112F"/>
    <w:rsid w:val="00943DD1"/>
    <w:rsid w:val="00A3403C"/>
    <w:rsid w:val="00A538CE"/>
    <w:rsid w:val="00AB55CC"/>
    <w:rsid w:val="00B729CB"/>
    <w:rsid w:val="00CF6646"/>
    <w:rsid w:val="00D30DC0"/>
    <w:rsid w:val="00D31C4C"/>
    <w:rsid w:val="00D570A0"/>
    <w:rsid w:val="00E33515"/>
    <w:rsid w:val="00E36C9A"/>
    <w:rsid w:val="00F65792"/>
    <w:rsid w:val="00FA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CE1421"/>
  <w15:chartTrackingRefBased/>
  <w15:docId w15:val="{12892EF5-1879-4ADE-B8A2-CCA659D2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Indent"/>
    <w:link w:val="Heading1Char"/>
    <w:uiPriority w:val="9"/>
    <w:qFormat/>
    <w:rsid w:val="00174168"/>
    <w:pPr>
      <w:keepNext/>
      <w:keepLines/>
      <w:autoSpaceDE w:val="0"/>
      <w:autoSpaceDN w:val="0"/>
      <w:adjustRightInd w:val="0"/>
      <w:spacing w:after="120"/>
      <w:contextualSpacing/>
      <w:outlineLvl w:val="0"/>
    </w:pPr>
    <w:rPr>
      <w:rFonts w:ascii="Arial" w:eastAsiaTheme="majorEastAsia" w:hAnsi="Arial" w:cs="Arial"/>
      <w:b/>
      <w:bCs/>
      <w:sz w:val="28"/>
      <w:szCs w:val="28"/>
    </w:rPr>
  </w:style>
  <w:style w:type="paragraph" w:styleId="Heading2">
    <w:name w:val="heading 2"/>
    <w:basedOn w:val="Normal"/>
    <w:next w:val="Normal"/>
    <w:link w:val="Heading2Char"/>
    <w:uiPriority w:val="9"/>
    <w:semiHidden/>
    <w:unhideWhenUsed/>
    <w:qFormat/>
    <w:rsid w:val="0017416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068"/>
    <w:pPr>
      <w:ind w:left="720"/>
      <w:contextualSpacing/>
    </w:pPr>
  </w:style>
  <w:style w:type="paragraph" w:styleId="Revision">
    <w:name w:val="Revision"/>
    <w:hidden/>
    <w:uiPriority w:val="99"/>
    <w:semiHidden/>
    <w:rsid w:val="007E4068"/>
  </w:style>
  <w:style w:type="character" w:styleId="CommentReference">
    <w:name w:val="annotation reference"/>
    <w:basedOn w:val="DefaultParagraphFont"/>
    <w:uiPriority w:val="99"/>
    <w:semiHidden/>
    <w:unhideWhenUsed/>
    <w:rsid w:val="00A3403C"/>
    <w:rPr>
      <w:sz w:val="16"/>
      <w:szCs w:val="16"/>
    </w:rPr>
  </w:style>
  <w:style w:type="paragraph" w:styleId="CommentText">
    <w:name w:val="annotation text"/>
    <w:basedOn w:val="Normal"/>
    <w:link w:val="CommentTextChar"/>
    <w:uiPriority w:val="99"/>
    <w:unhideWhenUsed/>
    <w:rsid w:val="00A3403C"/>
    <w:rPr>
      <w:sz w:val="20"/>
      <w:szCs w:val="20"/>
    </w:rPr>
  </w:style>
  <w:style w:type="character" w:customStyle="1" w:styleId="CommentTextChar">
    <w:name w:val="Comment Text Char"/>
    <w:basedOn w:val="DefaultParagraphFont"/>
    <w:link w:val="CommentText"/>
    <w:uiPriority w:val="99"/>
    <w:rsid w:val="00A3403C"/>
    <w:rPr>
      <w:sz w:val="20"/>
      <w:szCs w:val="20"/>
    </w:rPr>
  </w:style>
  <w:style w:type="paragraph" w:styleId="CommentSubject">
    <w:name w:val="annotation subject"/>
    <w:basedOn w:val="CommentText"/>
    <w:next w:val="CommentText"/>
    <w:link w:val="CommentSubjectChar"/>
    <w:uiPriority w:val="99"/>
    <w:semiHidden/>
    <w:unhideWhenUsed/>
    <w:rsid w:val="00A3403C"/>
    <w:rPr>
      <w:b/>
      <w:bCs/>
    </w:rPr>
  </w:style>
  <w:style w:type="character" w:customStyle="1" w:styleId="CommentSubjectChar">
    <w:name w:val="Comment Subject Char"/>
    <w:basedOn w:val="CommentTextChar"/>
    <w:link w:val="CommentSubject"/>
    <w:uiPriority w:val="99"/>
    <w:semiHidden/>
    <w:rsid w:val="00A3403C"/>
    <w:rPr>
      <w:b/>
      <w:bCs/>
      <w:sz w:val="20"/>
      <w:szCs w:val="20"/>
    </w:rPr>
  </w:style>
  <w:style w:type="character" w:customStyle="1" w:styleId="Heading1Char">
    <w:name w:val="Heading 1 Char"/>
    <w:basedOn w:val="DefaultParagraphFont"/>
    <w:link w:val="Heading1"/>
    <w:uiPriority w:val="9"/>
    <w:rsid w:val="00174168"/>
    <w:rPr>
      <w:rFonts w:ascii="Arial" w:eastAsiaTheme="majorEastAsia" w:hAnsi="Arial" w:cs="Arial"/>
      <w:b/>
      <w:bCs/>
      <w:sz w:val="28"/>
      <w:szCs w:val="28"/>
    </w:rPr>
  </w:style>
  <w:style w:type="paragraph" w:customStyle="1" w:styleId="HeadingSub">
    <w:name w:val="Heading Sub"/>
    <w:basedOn w:val="Heading2"/>
    <w:link w:val="HeadingSubChar"/>
    <w:qFormat/>
    <w:rsid w:val="00174168"/>
    <w:pPr>
      <w:pBdr>
        <w:top w:val="single" w:sz="8" w:space="1" w:color="auto"/>
      </w:pBdr>
      <w:autoSpaceDE w:val="0"/>
      <w:autoSpaceDN w:val="0"/>
      <w:adjustRightInd w:val="0"/>
      <w:spacing w:before="60"/>
    </w:pPr>
    <w:rPr>
      <w:rFonts w:ascii="Arial" w:hAnsi="Arial" w:cs="Arial"/>
      <w:b/>
      <w:bCs/>
      <w:szCs w:val="22"/>
    </w:rPr>
  </w:style>
  <w:style w:type="character" w:customStyle="1" w:styleId="HeadingSubChar">
    <w:name w:val="Heading Sub Char"/>
    <w:basedOn w:val="Heading2Char"/>
    <w:link w:val="HeadingSub"/>
    <w:rsid w:val="00174168"/>
    <w:rPr>
      <w:rFonts w:ascii="Arial" w:eastAsiaTheme="majorEastAsia" w:hAnsi="Arial" w:cs="Arial"/>
      <w:b/>
      <w:bCs/>
      <w:color w:val="2F5496" w:themeColor="accent1" w:themeShade="BF"/>
      <w:sz w:val="26"/>
      <w:szCs w:val="22"/>
    </w:rPr>
  </w:style>
  <w:style w:type="paragraph" w:styleId="NormalIndent">
    <w:name w:val="Normal Indent"/>
    <w:basedOn w:val="Normal"/>
    <w:uiPriority w:val="99"/>
    <w:semiHidden/>
    <w:unhideWhenUsed/>
    <w:rsid w:val="00174168"/>
    <w:pPr>
      <w:ind w:left="720"/>
    </w:pPr>
  </w:style>
  <w:style w:type="character" w:customStyle="1" w:styleId="Heading2Char">
    <w:name w:val="Heading 2 Char"/>
    <w:basedOn w:val="DefaultParagraphFont"/>
    <w:link w:val="Heading2"/>
    <w:uiPriority w:val="9"/>
    <w:semiHidden/>
    <w:rsid w:val="00174168"/>
    <w:rPr>
      <w:rFonts w:asciiTheme="majorHAnsi" w:eastAsiaTheme="majorEastAsia" w:hAnsiTheme="majorHAnsi" w:cstheme="majorBidi"/>
      <w:color w:val="2F5496" w:themeColor="accent1" w:themeShade="BF"/>
      <w:sz w:val="26"/>
      <w:szCs w:val="26"/>
    </w:rPr>
  </w:style>
  <w:style w:type="paragraph" w:customStyle="1" w:styleId="BulletedList">
    <w:name w:val="Bulleted List"/>
    <w:basedOn w:val="Normal"/>
    <w:qFormat/>
    <w:rsid w:val="00174168"/>
    <w:pPr>
      <w:numPr>
        <w:numId w:val="3"/>
      </w:numPr>
      <w:autoSpaceDE w:val="0"/>
      <w:autoSpaceDN w:val="0"/>
      <w:adjustRightInd w:val="0"/>
      <w:spacing w:before="240" w:after="240"/>
      <w:contextualSpacing/>
    </w:pPr>
    <w:rPr>
      <w:rFonts w:ascii="Arial" w:hAnsi="Arial" w:cs="Arial"/>
      <w:szCs w:val="22"/>
    </w:rPr>
  </w:style>
  <w:style w:type="paragraph" w:styleId="Header">
    <w:name w:val="header"/>
    <w:basedOn w:val="Normal"/>
    <w:link w:val="HeaderChar"/>
    <w:uiPriority w:val="99"/>
    <w:unhideWhenUsed/>
    <w:rsid w:val="00B729CB"/>
    <w:pPr>
      <w:tabs>
        <w:tab w:val="center" w:pos="4680"/>
        <w:tab w:val="right" w:pos="9360"/>
      </w:tabs>
    </w:pPr>
  </w:style>
  <w:style w:type="character" w:customStyle="1" w:styleId="HeaderChar">
    <w:name w:val="Header Char"/>
    <w:basedOn w:val="DefaultParagraphFont"/>
    <w:link w:val="Header"/>
    <w:uiPriority w:val="99"/>
    <w:rsid w:val="00B729CB"/>
  </w:style>
  <w:style w:type="paragraph" w:styleId="Footer">
    <w:name w:val="footer"/>
    <w:basedOn w:val="Normal"/>
    <w:link w:val="FooterChar"/>
    <w:uiPriority w:val="99"/>
    <w:unhideWhenUsed/>
    <w:qFormat/>
    <w:rsid w:val="00B729CB"/>
    <w:pPr>
      <w:tabs>
        <w:tab w:val="center" w:pos="4680"/>
        <w:tab w:val="right" w:pos="9360"/>
      </w:tabs>
    </w:pPr>
  </w:style>
  <w:style w:type="character" w:customStyle="1" w:styleId="FooterChar">
    <w:name w:val="Footer Char"/>
    <w:basedOn w:val="DefaultParagraphFont"/>
    <w:link w:val="Footer"/>
    <w:uiPriority w:val="99"/>
    <w:rsid w:val="00B729CB"/>
  </w:style>
  <w:style w:type="paragraph" w:styleId="TOCHeading">
    <w:name w:val="TOC Heading"/>
    <w:basedOn w:val="Heading1"/>
    <w:next w:val="Normal"/>
    <w:uiPriority w:val="39"/>
    <w:semiHidden/>
    <w:unhideWhenUsed/>
    <w:rsid w:val="00B729CB"/>
    <w:pPr>
      <w:autoSpaceDE/>
      <w:autoSpaceDN/>
      <w:adjustRightInd/>
      <w:spacing w:line="276"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9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Ambri</dc:creator>
  <cp:keywords/>
  <dc:description/>
  <cp:lastModifiedBy>Shannon Shoulders</cp:lastModifiedBy>
  <cp:revision>4</cp:revision>
  <dcterms:created xsi:type="dcterms:W3CDTF">2023-11-14T18:33:00Z</dcterms:created>
  <dcterms:modified xsi:type="dcterms:W3CDTF">2023-11-14T18:39:00Z</dcterms:modified>
</cp:coreProperties>
</file>